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2017 161 vom 6. Dezember 2018</w:t>
      </w:r>
    </w:p>
    <w:p>
      <w:r>
        <w:t>SZ Gerichte, 2018-12-06, DE</w:t>
      </w:r>
    </w:p>
    <w:p>
      <w:r>
        <w:rPr>
          <w:b/>
        </w:rPr>
        <w:t xml:space="preserve">Quelle: </w:t>
      </w:r>
      <w:r>
        <w:t>https://mcp.opencaselaw.ch/entscheid/sz_gerichte_BEK 2017 161</w:t>
      </w:r>
    </w:p>
    <w:p>
      <w:r>
        <w:t>FR: SZ_GERICHTE BEK 2017 161 du 6 décembre 2018</w:t>
      </w:r>
    </w:p>
    <w:p>
      <w:r>
        <w:t>IT: SZ_GERICHTE BEK 2017 161 del 6 dicembre 2018</w:t>
      </w:r>
    </w:p>
    <w:p>
      <w:pPr>
        <w:pStyle w:val="Heading2"/>
      </w:pPr>
      <w:r>
        <w:t>Regeste</w:t>
      </w:r>
    </w:p>
    <w:p>
      <w:r>
        <w:t>Einstellung Strafverfahren (UWG etc.) | Einstellung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March, Postfach 162, Rathausplatz 1, 8853 Lachen, Strafverfolgungsbehörde und Beschwerdegegnerin, vertreten durch Staatsanwalt A.________,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C.________, Beschuldigte und Beschwerdegegner, Ziff. 2 und 3 vertreten durch Rechtsanwalt D.________, \n \n \n \n \n \n \n \n betreffend \n Einstellung Strafverfahren (UWG etc.) \n \n \n \n (Beschwerde gegen die Verfügung der Staatsanwaltschaft March vom 28. September 2017, SUM 2014 1295 und SUM 2017 1339, 1340);- \n \n \n hat die Beschwerdekammer, \n \n nachdem sich ergeben und in Erwägung: \n 1. a) Am 6. Mai 2014 stellte die Schweizerische Eidgenossenschaft Strafantrag gegen die Verantwortlichen der F.________ AG und der G.________ Ltd. sowie allfällige weitere verantwortliche Personen wegen Widerhandlungen gegen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